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pageBreakBefore w:val="0"/>
        <w:spacing w:after="240" w:before="24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Template for candidates for the position of Associate Professor (profesor uczelni)</w:t>
      </w:r>
    </w:p>
    <w:p w:rsidR="00000000" w:rsidDel="00000000" w:rsidP="00000000" w:rsidRDefault="00000000" w:rsidRPr="00000000" w14:paraId="00000003">
      <w:pPr>
        <w:pageBreakBefore w:val="0"/>
        <w:spacing w:after="240" w:before="24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Date of birth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Address, telephone number, e-mail address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rtl w:val="0"/>
        </w:rPr>
        <w:t xml:space="preserve">MSc/BSc studies: university, year of graduation, field, thesis title, advisor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rtl w:val="0"/>
        </w:rPr>
        <w:t xml:space="preserve">PhD studies: institution, year of obtaining the PhD degree, field, dissertation title, advisor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rtl w:val="0"/>
        </w:rPr>
        <w:t xml:space="preserve">(if available) Habilitation degree, Professor title: institution, year of obtaining the degree/title, field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Employment / internships (institution, period of employment, position)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Participation in grants and research projects (project title, function performed)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Active participation in conferences (conference name, title of the talk; last 5 years)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Teaching experience (last 5 years)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Serving as supervisor for BSc/MSc/PhD theses completed/currently advised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Reviewing activity (including reviews of PhD and Habilitation theses)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Organizational activity related to research or teaching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Awards and distinctions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List of publications (provide a list of published papers  –  with an indication of items written after obtaining PhD degree, as well as papers accepted, submitted or in preparation)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List of most important scientific achievements during the recent five years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Other information considered important by the applicant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